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78" w:rsidRDefault="00774E78" w:rsidP="00F86E6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А.В. Подгрушный</w:t>
      </w:r>
    </w:p>
    <w:p w:rsidR="000352D0" w:rsidRDefault="000352D0" w:rsidP="00F86E6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2D0">
        <w:rPr>
          <w:rFonts w:ascii="Times New Roman" w:hAnsi="Times New Roman"/>
          <w:b/>
          <w:sz w:val="24"/>
          <w:szCs w:val="24"/>
        </w:rPr>
        <w:t>Заместитель начальника управления</w:t>
      </w:r>
    </w:p>
    <w:p w:rsidR="00F86E6B" w:rsidRDefault="000352D0" w:rsidP="00F86E6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2D0">
        <w:rPr>
          <w:rFonts w:ascii="Times New Roman" w:hAnsi="Times New Roman"/>
          <w:b/>
          <w:sz w:val="24"/>
          <w:szCs w:val="24"/>
        </w:rPr>
        <w:t xml:space="preserve"> пожаротушения «Мособлпожспас»</w:t>
      </w:r>
    </w:p>
    <w:p w:rsidR="000352D0" w:rsidRPr="000352D0" w:rsidRDefault="000352D0" w:rsidP="00F86E6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4E78" w:rsidRPr="00774E78" w:rsidRDefault="00774E78" w:rsidP="00F86E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E78">
        <w:rPr>
          <w:rFonts w:ascii="Times New Roman" w:hAnsi="Times New Roman"/>
          <w:b/>
          <w:sz w:val="28"/>
          <w:szCs w:val="28"/>
        </w:rPr>
        <w:t>«Организационно-правовые основы тушения пожаров в городах и населённых пунктах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4E78">
        <w:rPr>
          <w:rFonts w:ascii="Times New Roman" w:hAnsi="Times New Roman"/>
          <w:b/>
          <w:sz w:val="28"/>
          <w:szCs w:val="28"/>
        </w:rPr>
        <w:t>Российской Федерации»</w:t>
      </w: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  <w:rPr>
          <w:lang w:val="en-US"/>
        </w:rPr>
      </w:pPr>
      <w:r w:rsidRPr="00774E78">
        <w:t>Сво</w:t>
      </w:r>
      <w:r w:rsidR="008254D0">
        <w:t>й</w:t>
      </w:r>
      <w:r w:rsidRPr="00774E78">
        <w:t xml:space="preserve"> </w:t>
      </w:r>
      <w:r w:rsidR="008254D0">
        <w:t>доклад</w:t>
      </w:r>
      <w:r w:rsidRPr="00774E78">
        <w:t xml:space="preserve"> хочу начать словами завета Лунда Эдуарда Эдуардовича молодым пожарным: «Если ты не любишь бесконечно, до самоотвержения пожарного дела, перестань в нём работать. Ты не только не станешь хорошим пожарным, но будешь мешать и другим, и дискредитировать самое хорошее, чистое и возвышенное дело – поищи себе другую работу».</w:t>
      </w:r>
    </w:p>
    <w:p w:rsidR="00583826" w:rsidRPr="00583826" w:rsidRDefault="00583826" w:rsidP="00F86E6B">
      <w:pPr>
        <w:pStyle w:val="a3"/>
        <w:spacing w:after="0" w:afterAutospacing="0" w:line="276" w:lineRule="auto"/>
        <w:contextualSpacing/>
        <w:jc w:val="both"/>
        <w:rPr>
          <w:lang w:val="en-US"/>
        </w:rPr>
      </w:pPr>
    </w:p>
    <w:p w:rsidR="00774E78" w:rsidRPr="00583826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Перейдём к современным проблемам пожаротушения в нашей стране</w:t>
      </w:r>
      <w:r w:rsidR="00583826" w:rsidRPr="00583826">
        <w:t>.</w:t>
      </w:r>
    </w:p>
    <w:p w:rsidR="00583826" w:rsidRPr="00583826" w:rsidRDefault="00583826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 xml:space="preserve">Сегодня можно отследить некоторое логически сложенное правовое и нормативное построение организации пожаротушения в нашей стране. </w:t>
      </w:r>
    </w:p>
    <w:p w:rsidR="00583826" w:rsidRPr="00774E78" w:rsidRDefault="00583826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Само понятие «организация тушения пожаров» узаконено Федеральным законом №230-ФЗ от 18.10.2007 г., как совокупность организационно-управленческих и оперативно-тактических решений и инженерно-технических мероприятий, направленных на спасение людей и имущества от опасных факторов пожара, ликвидацию пожаров и проведение аварийно-спасательных работ (АСР) в населенных пунктах, на объектах и в организациях.</w:t>
      </w:r>
    </w:p>
    <w:p w:rsidR="00583826" w:rsidRPr="00774E78" w:rsidRDefault="00583826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 xml:space="preserve">Вся деятельность по тушению пожаров в населённых пунктах, на производственных объектах и объектах инфраструктуры, и лесных пожаров подлежит лицензированию по Федеральному закону от 04 мая 2011 г. N 99-ФЗ "О лицензировании отдельных видов деятельности" (ст. 12). Порядок лицензирования осуществляется по Положению о лицензировании, утвержденному постановлением Правительства РФ от 31 января 2012 г. N 69 «О лицензировании деятельности по тушению пожаров в населённых пунктах, на производственных объектах и объектах инфраструктуры, по тушению лесных пожаров». Лицензионными органами являются МЧС России и Федеральное агентство лесного хозяйства России (ФАЛХ). </w:t>
      </w:r>
    </w:p>
    <w:p w:rsidR="00583826" w:rsidRPr="00774E78" w:rsidRDefault="00583826" w:rsidP="00F86E6B">
      <w:pPr>
        <w:pStyle w:val="a3"/>
        <w:spacing w:after="0" w:afterAutospacing="0" w:line="276" w:lineRule="auto"/>
        <w:contextualSpacing/>
        <w:jc w:val="both"/>
      </w:pPr>
    </w:p>
    <w:p w:rsidR="00774E78" w:rsidRP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Организации, осуществляющие деятельность в лицензируемой области проходят добровольную аккредитацию по Указу Президента РФ 17.12 2010 г. № 1577 «О внесении изменений в Указ Президента РФ от 11.07. 2004 г. N 868 «Вопросы Министерства Российской Федерации по делам гражданской обороны, чрезвычайным ситуациям и ликвидации последствий стихийных  бедствий».</w:t>
      </w:r>
    </w:p>
    <w:p w:rsidR="00774E78" w:rsidRP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В Основах государственной политики в области обеспечения безопасности населения РФ и защищённости критически важных и потенциально опасных объектов от угроз техногенного, природного характера и террористических актов (ДСП, № Пр-1649) нам, как исполнителям, определено понятие «критически важные объекты» и «потенциально опасные объекты», тушение пожаров на которых также регламентируется рядом организационно-распорядительных документов.</w:t>
      </w: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 xml:space="preserve">Основы организации тушения пожаров в РФ изложены в Федеральном законе от 21.12. </w:t>
      </w:r>
      <w:smartTag w:uri="urn:schemas-microsoft-com:office:smarttags" w:element="metricconverter">
        <w:smartTagPr>
          <w:attr w:name="ProductID" w:val="1994 г"/>
        </w:smartTagPr>
        <w:r w:rsidRPr="00774E78">
          <w:t>1994 г</w:t>
        </w:r>
      </w:smartTag>
      <w:r w:rsidRPr="00774E78">
        <w:t>.</w:t>
      </w:r>
      <w:r w:rsidR="00583826">
        <w:t xml:space="preserve"> </w:t>
      </w:r>
      <w:r w:rsidRPr="00774E78">
        <w:t>№ 69-ФЗ «О пожарной безопасности», термин «пожарная охрана» узаконен в Федеральном законе №122-ФЗ от 22.08.2004</w:t>
      </w:r>
      <w:r w:rsidR="00583826">
        <w:t xml:space="preserve"> </w:t>
      </w:r>
      <w:r w:rsidRPr="00774E78">
        <w:t>г. Этими законами введена «частная, муниципальная, ведомственная и добровольная пожарная охрана», а в новой структуре ГПС – «федеральная противопожарная служба (ФПС) и противопожарная служба субъектов».</w:t>
      </w:r>
    </w:p>
    <w:p w:rsidR="00583826" w:rsidRDefault="00583826" w:rsidP="00F86E6B">
      <w:pPr>
        <w:pStyle w:val="a3"/>
        <w:spacing w:after="0" w:afterAutospacing="0" w:line="276" w:lineRule="auto"/>
        <w:contextualSpacing/>
        <w:jc w:val="both"/>
      </w:pPr>
    </w:p>
    <w:p w:rsidR="00583826" w:rsidRPr="00774E78" w:rsidRDefault="00583826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lastRenderedPageBreak/>
        <w:t>В состав ФПС включены подразделения, созданные в целях охраны имущества организаций от пожаров на договорной основе (договорные подразделения ФПС) – по федеральному закону от 22.07. 2008 г. №137-ФЗ.   На 01.01. 2012 года численность договорных подразделений составила 60 тыс. рядового и начальствующего состава. А на основании приказа МЧС от 30.12. 2011 г. №799 численность сотрудников договорных подразделений ФПС сокращается до 29975 единиц, и все они переводятся в категорию работников ФПС.</w:t>
      </w:r>
    </w:p>
    <w:p w:rsidR="00583826" w:rsidRPr="00774E78" w:rsidRDefault="00583826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 xml:space="preserve">При создании частной пожарной охраны заключается договор на оказание услуг в области пожарной безопасности (ст. 421 ГК РФ). </w:t>
      </w:r>
    </w:p>
    <w:p w:rsidR="00583826" w:rsidRPr="00774E78" w:rsidRDefault="00583826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ФПС координирует деятельность других видов пожарной охраны на тушении особо сложных пожаров</w:t>
      </w:r>
      <w:r w:rsidRPr="00774E78">
        <w:footnoteReference w:id="2"/>
      </w:r>
      <w:r w:rsidRPr="00774E78">
        <w:t xml:space="preserve"> при ЧС по ФЗ-69 и по Постановлению Правительства РФ от 20.06. 2005 г. №385 «О федеральной противопожарной службе». </w:t>
      </w:r>
    </w:p>
    <w:p w:rsidR="00583826" w:rsidRPr="00774E78" w:rsidRDefault="00583826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 xml:space="preserve">Чтобы сохранить единое управление силами и средствами РСЧС в общем и пожарной охраной в частности, по </w:t>
      </w:r>
      <w:r w:rsidRPr="00774E78">
        <w:rPr>
          <w:bCs/>
        </w:rPr>
        <w:t xml:space="preserve">Федеральному закону от 06.10. 1999 г. № 184-ФЗ «Об общих принципах организации законодательных (представительных) и исполнительных ОГВ субъектов Российской Федерации» </w:t>
      </w:r>
      <w:r w:rsidRPr="00774E78">
        <w:t>уложены соглашения МЧС России с субъектами о передаче части полномочий друг другу, по которому МЧС взяло на себя оперативное руководство ресурсами и силами субъекта, но личную и персональную ответственность за ПБ несёт глава субъекта по 17</w:t>
      </w:r>
      <w:r w:rsidR="005B5845">
        <w:t>2-ФЗ от 25.10.2006 г.</w:t>
      </w:r>
      <w:r w:rsidRPr="00774E78">
        <w:t xml:space="preserve"> «О внесении изменений в отдельные законодательные акты Российской Федерации по вопросам пожарной безопасности».</w:t>
      </w:r>
    </w:p>
    <w:p w:rsidR="00583826" w:rsidRPr="00774E78" w:rsidRDefault="00583826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 xml:space="preserve">Лесной Кодекс принят в 2007 году и изменён по Указу Президента РФ 17.12 2010 г. № 1577 и он создал прецедент, когда тушение лесных пожаров осуществляется за счёт субвенций, субъект взял на себя организацию и руководство тушением в лесах, но по соглашениям управлять тушением пожаров в лесах должно МЧС (за исключением Московской области)! </w:t>
      </w:r>
    </w:p>
    <w:p w:rsidR="00583826" w:rsidRPr="00774E78" w:rsidRDefault="00583826" w:rsidP="00F86E6B">
      <w:pPr>
        <w:pStyle w:val="a3"/>
        <w:spacing w:after="0" w:afterAutospacing="0" w:line="276" w:lineRule="auto"/>
        <w:contextualSpacing/>
        <w:jc w:val="both"/>
      </w:pPr>
    </w:p>
    <w:p w:rsidR="00774E78" w:rsidRP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При разграничении функций по обеспечению ПБ к ведению ФОГВ</w:t>
      </w:r>
      <w:r w:rsidR="00583826">
        <w:t xml:space="preserve"> </w:t>
      </w:r>
      <w:r w:rsidRPr="00774E78">
        <w:t>69-ФЗ «О пожарной безопасности» отнесена функция «организации тушения пожаров на критически важных объектах, других особо важных пожароопасных объектах, особо ценных объектах культурного наследия, при проведении мероприятий федерального уровня с массовым сосредоточением людей», перечень которых утверждён распоряже</w:t>
      </w:r>
      <w:r w:rsidR="005B5845">
        <w:t>нием Правительства РФ от 23.04.</w:t>
      </w:r>
      <w:r w:rsidRPr="00774E78">
        <w:t>2005 №477-</w:t>
      </w:r>
      <w:r w:rsidR="005B5845">
        <w:t xml:space="preserve"> </w:t>
      </w:r>
      <w:r w:rsidRPr="00774E78">
        <w:t>рс. Сюда вошли объекты, охраняемые подразделениями Специальной пожарной охраны, взаимодействие с которыми регламентирован</w:t>
      </w:r>
      <w:r w:rsidR="005B5845">
        <w:t>о приказом МЧС России от 03.05.</w:t>
      </w:r>
      <w:r w:rsidRPr="00774E78">
        <w:t>2011 г. №212 «Об организации взаимодействия главных управлений МЧС России по субъектам РФ со специальными подразделениями ФПС МЧС России». Для реализации ст. 18 ФЗ-69, (внесена ФЗ от 25.10. 2004 г. №122-ФЗ) Департаментом пожарно-спасательных сил, специальной пожарной охраны и сил гражданской обороны (ДПСС) МЧС России были разработаны критерии для отнесения организаций и объектов к перечню, на которых в обязательном порядке создаётся ПО, содержащаяся за счёт средств субъектов РФ. Критерии утверждены МЧС и согласованы с Минфином, но ПРФ не утвердило их своим Постановлением.</w:t>
      </w: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lastRenderedPageBreak/>
        <w:t>Функционирование специальных подразделений ФПС МЧС России регламентируется рядом постановлений Правительства Российской Федерации (ППРФ), приказов МЧС России и других министерств и ведомств, объекты и организации которых охраняются в противопожарном отношении специальными подразделениями. Постановлением Правительства РФ от 20.06. 2005 г. №385 утверждено Положение о ФПС и одной из основных задач службы является: «организация и осуществление тушения пожаров, и проведение АСР на территориях закрытых административно-территориальных образований (ЗАТО).</w:t>
      </w:r>
    </w:p>
    <w:p w:rsidR="00E43CA9" w:rsidRPr="00774E78" w:rsidRDefault="00E43CA9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К полномочиям органов государственной власти (ОГВ) субъектов РФ в области ПБ относится организация тушения пожаров (за исключением пожаров, тушение которых возложено на федеральные ОГВ). К полномочиям органов местного самоуправления (ОМСУ) Федеральным законом от 23.07. 2010 г. №173-ФЗ «О внесении изменения в ст.1 ФЗ «О пожарной безопасности» отнесено обеспечение первичных мер ПБ в границах н.п. и поселений, а также мер по л</w:t>
      </w:r>
      <w:r w:rsidR="005B5845">
        <w:t>окализации пожаров. По закону -</w:t>
      </w:r>
      <w:r w:rsidRPr="00774E78">
        <w:t xml:space="preserve"> "локализация пожара – действия, направленные на предотвращение возможности дальнейшего распространения горения и создание условий для его ликвидации имеющимися силами и средствами". </w:t>
      </w:r>
    </w:p>
    <w:p w:rsidR="00E43CA9" w:rsidRPr="00774E78" w:rsidRDefault="00E43CA9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Определение понятия «оказание первой помощи» можно найти в Фе</w:t>
      </w:r>
      <w:r w:rsidR="00E43CA9">
        <w:t xml:space="preserve">деральном законе от 25.11. 2009 </w:t>
      </w:r>
      <w:r w:rsidRPr="00774E78">
        <w:t>г. №267-ФЗ «О внесении изменений в основы законодательства РФ об охране здоровья граждан и отдельные законодательные акты РФ».</w:t>
      </w:r>
    </w:p>
    <w:p w:rsidR="00E43CA9" w:rsidRPr="00774E78" w:rsidRDefault="00E43CA9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Нам ФЗ-230 от 18.10.2007 г. «О внесении изменений в отдельные законодательные акты Российской Федерации в связи с совершенствованием разграничения полномочий» вернули понятие «гарнизон пожарной охраны», а порядок приведения в режим повышенной готовности к применению по предназначению в мирное время органов управления и подразделений, входящих в гарнизоны субъектов РФ, предписан Приказом МЧС России от 23.11. 2009 г. №647 ДСП «Об утверждении Положения о порядке приведения структурных подразделений ЦА, территориальных органов МЧС России, подразделений ФПС, соединений и в/ч войск ГО, аварийно-спасательных и ПСФ, подразделений ГИМС, образовательных, научно-исследовательских и иных учреждений и организаций, находящихся в ведении МЧС, в готовность к применению по предназначению в мирное время».</w:t>
      </w:r>
    </w:p>
    <w:p w:rsidR="00E43CA9" w:rsidRPr="00774E78" w:rsidRDefault="00E43CA9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Построение штатной структуры подразделений пожарной охраны установлено Приказом МЧС России от 30.12. 2005 года № 1027 «О мероприятиях по созданию Федеральной противопожарной службы», которым утверждены типовые штаты, с внесением изменений приказами МЧС от 14.11.2008 года № 691, от 11.0</w:t>
      </w:r>
      <w:r w:rsidR="005B5845">
        <w:t>8. 2011 г. №435. Последним введё</w:t>
      </w:r>
      <w:r w:rsidRPr="00774E78">
        <w:t xml:space="preserve">н 50% резерв основных пожарных автомобилей в подразделениях. Перечень единых регламентирующих документов по организации планирования и управления деятельностью в системе МЧС России утвержден Приказом МЧС России от 21.07.05 г. №576, а планирование деятельности на пожарах регламентировано письмом </w:t>
      </w:r>
      <w:r w:rsidR="005B5845">
        <w:t>МЧС России от 30.</w:t>
      </w:r>
      <w:r w:rsidRPr="00774E78">
        <w:t xml:space="preserve">09.2010 №43-3977-18 «Об утверждении «Методических рекомендаций по составлению планов и карточек тушения пожаров». </w:t>
      </w:r>
    </w:p>
    <w:p w:rsidR="00E43CA9" w:rsidRPr="00774E78" w:rsidRDefault="00E43CA9" w:rsidP="00F86E6B">
      <w:pPr>
        <w:pStyle w:val="a3"/>
        <w:spacing w:after="0" w:afterAutospacing="0" w:line="276" w:lineRule="auto"/>
        <w:contextualSpacing/>
        <w:jc w:val="both"/>
      </w:pPr>
    </w:p>
    <w:p w:rsidR="00774E78" w:rsidRP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Несение гарнизонной и караульной служб регламентировано</w:t>
      </w:r>
      <w:r w:rsidR="005B5845">
        <w:t xml:space="preserve"> Приказами МЧС России от 05.05.</w:t>
      </w:r>
      <w:r w:rsidRPr="00774E78">
        <w:t xml:space="preserve">2008 г. №240 «Об утверждении порядка привлечения сил и средств ППО, ГПО для тушения пожаров и проведения АСР», от 05.04. </w:t>
      </w:r>
      <w:smartTag w:uri="urn:schemas-microsoft-com:office:smarttags" w:element="metricconverter">
        <w:smartTagPr>
          <w:attr w:name="ProductID" w:val="2011 г"/>
        </w:smartTagPr>
        <w:r w:rsidRPr="00774E78">
          <w:t>2011 г</w:t>
        </w:r>
      </w:smartTag>
      <w:r w:rsidRPr="00774E78">
        <w:t xml:space="preserve">. №167 «Об утверждении Порядка организации службы в подразделениях пожарной охраны», от 11.07. </w:t>
      </w:r>
      <w:smartTag w:uri="urn:schemas-microsoft-com:office:smarttags" w:element="metricconverter">
        <w:smartTagPr>
          <w:attr w:name="ProductID" w:val="2011 г"/>
        </w:smartTagPr>
        <w:r w:rsidRPr="00774E78">
          <w:t>2011 г</w:t>
        </w:r>
      </w:smartTag>
      <w:r w:rsidRPr="00774E78">
        <w:t xml:space="preserve">. №355 «О внесении изменений в Порядок привлечения сил и средств ППО, ГПО для тушения пожаров и проведения АСР». </w:t>
      </w: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bookmarkStart w:id="0" w:name="p41"/>
      <w:bookmarkStart w:id="1" w:name="p45"/>
      <w:bookmarkStart w:id="2" w:name="sub_22"/>
      <w:bookmarkEnd w:id="0"/>
      <w:bookmarkEnd w:id="1"/>
      <w:r w:rsidRPr="00774E78">
        <w:lastRenderedPageBreak/>
        <w:t xml:space="preserve">Особо нужно выделить ст. 22 ФЗ-69, в которой </w:t>
      </w:r>
      <w:bookmarkEnd w:id="2"/>
      <w:r w:rsidRPr="00774E78">
        <w:t>определено понятие «тушение пожаров» и проведение АСР, осуществляемые пожарной охраной. Узаконено, что выезд подразделений пожарной охраны на тушение пожаров и проведение АСР в н.п. и организациях должен осуществляться в безусловном порядке и на безвозмездной основе, если иное не установлено законодательством РФ.</w:t>
      </w:r>
    </w:p>
    <w:p w:rsidR="00E43CA9" w:rsidRPr="00774E78" w:rsidRDefault="00E43CA9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 xml:space="preserve">Непосредственное руководство тушением пожара осуществляется РТП </w:t>
      </w:r>
      <w:r w:rsidR="005B5845">
        <w:t>–</w:t>
      </w:r>
      <w:r w:rsidRPr="00774E78">
        <w:t xml:space="preserve"> прибывшим на пожар старшим оперативным должностным лицом ПО</w:t>
      </w:r>
      <w:r w:rsidRPr="00774E78">
        <w:footnoteReference w:id="3"/>
      </w:r>
      <w:r w:rsidRPr="00774E78">
        <w:t xml:space="preserve">, которое управляет на принципах единоначалия личным составом, участвующим в тушении пожара, и привлеченными к тушению силами. </w:t>
      </w:r>
    </w:p>
    <w:p w:rsidR="00E43CA9" w:rsidRPr="00774E78" w:rsidRDefault="00E43CA9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В Распоряжении МЧС России от 11.05.06 №136 «О проведении мероприятий по совершенствованию организации пожаротушения в РФ и профессиональной подготовки должностных лиц подразделений ФПС МЧС России, выполняющих функции РТП и ПАСР», и в Методических рекомендациях по организации и проведению экзаменов (зачётов) у должностных лиц ФПС МЧС России, выполняющих функции РТП и проведения АСР» утвержд</w:t>
      </w:r>
      <w:r w:rsidR="005B5845">
        <w:t>ё</w:t>
      </w:r>
      <w:r w:rsidRPr="00774E78">
        <w:t>н порядок и методика аттестации РТП различного ранга. В ФЗ-69, что очень важно, участники тушения пожара, ликвидации аварии, катастрофы, иной ЧС, действовавшие в условиях крайней необходимости и (или) обоснованного риска, от возмещения причиненного ущерба освобождаются (ст. 39 УПК РФ).</w:t>
      </w:r>
    </w:p>
    <w:p w:rsidR="00E43CA9" w:rsidRPr="00774E78" w:rsidRDefault="00E43CA9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Деятельность служб пожаротушения в РФ прописана в Рекомендациях по организации деятельности Службы пожаротушения» - РД от 25.12. 2008 г. №43-4942-18. Введена единая специализация смен СПТ, которая до сих пор не выполнена в 100% территориальных гарнизонов пожарной охраны.</w:t>
      </w:r>
    </w:p>
    <w:p w:rsidR="00E43CA9" w:rsidRPr="00774E78" w:rsidRDefault="00E43CA9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 xml:space="preserve">Силы и средства пожарной охраны и АСФ широко привлекаются для прикрытия федеральных трасс и проведения АС и ДНР на местах катастроф и ДТП. Основными ОРД, регулирующими этот вид деятельности, являются «Наставление по организации экстренного реагирования и ведения АС и ДНР при ликвидации ЧС», утв. 10.10.2008 г. №43-3543-5; «Методические рекомендации по планированию действий ГПО по ликвидации последствий ДТП», утв. в </w:t>
      </w:r>
      <w:smartTag w:uri="urn:schemas-microsoft-com:office:smarttags" w:element="metricconverter">
        <w:smartTagPr>
          <w:attr w:name="ProductID" w:val="2008 г"/>
        </w:smartTagPr>
        <w:r w:rsidRPr="00774E78">
          <w:t>2008 г</w:t>
        </w:r>
      </w:smartTag>
      <w:r w:rsidRPr="00774E78">
        <w:t>., «Инструкция по охране труда спасателя, выполняющего работы при ликвидации последствий ДТП»- ИОТ Р-001-09, Приказ МЧС России от 31.12.04 №641 «О мероприятиях по совершенствованию оперативного управления в кризисных ситуациях», «Рекомендации по организации и ведению действий подразделениями ПО при тушении пожаров на объектах с наличием АХОВ», письмо заместителя Министра от 08.10. 2008 г. №43-3492-18 «О порядке аттестации на право ведения АСР пожарными частями ФПС и ГПС МЧС России, на право осуществления минимального перечная АС</w:t>
      </w:r>
      <w:r w:rsidR="00500D95">
        <w:t xml:space="preserve"> </w:t>
      </w:r>
      <w:r w:rsidRPr="00774E78">
        <w:t>и</w:t>
      </w:r>
      <w:r w:rsidR="00500D95">
        <w:t xml:space="preserve"> </w:t>
      </w:r>
      <w:r w:rsidRPr="00774E78">
        <w:t xml:space="preserve">ДНР на местах ДТП на федеральных трассах РФ». </w:t>
      </w:r>
    </w:p>
    <w:p w:rsidR="00E43CA9" w:rsidRPr="00774E78" w:rsidRDefault="00E43CA9" w:rsidP="00F86E6B">
      <w:pPr>
        <w:pStyle w:val="a3"/>
        <w:spacing w:after="0" w:afterAutospacing="0" w:line="276" w:lineRule="auto"/>
        <w:contextualSpacing/>
        <w:jc w:val="both"/>
      </w:pPr>
    </w:p>
    <w:p w:rsidR="00E43CA9" w:rsidRP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А всего по нашим подсчетам в области службы, подготовки и пожаротушения мы сегодня руководствуемся требованиями 24-х ФЗ; 25-и ППРФ и Указов Президента; 25-и ГОСТОВ и СП; 56 Приказов и наставлений, 67 правил, инструкций и указаний, а также более 50 учебных пособий и учебников. Но при такой, казалось бы, стройности регулирования нашей с вами деятельности в области пожаротуше</w:t>
      </w:r>
      <w:r w:rsidR="00500D95">
        <w:t>ния, возникли и существуют серьё</w:t>
      </w:r>
      <w:r w:rsidRPr="00774E78">
        <w:t>зные проблемы нормативно-правового регулирования пожаротушения. Вот некоторые из них:</w:t>
      </w: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 xml:space="preserve">1. Стремление выполнить требования 123-ФЗ, в части регламента размещения пожарных депо в пределах времени прибытия 10 и 20 минут, привело к нежелательному эффекту: пожарные </w:t>
      </w:r>
      <w:r w:rsidRPr="00774E78">
        <w:lastRenderedPageBreak/>
        <w:t xml:space="preserve">подразделения вынуждены давать объяснения по причинам превышения регламента прибытия к месту пожара, а отсюда </w:t>
      </w:r>
      <w:r w:rsidR="00500D95">
        <w:t>–</w:t>
      </w:r>
      <w:r w:rsidRPr="00774E78">
        <w:t xml:space="preserve"> следующие к месту вызова первые РТП скрывают истинное время, приближая его к 10 и 20 минутам. Знаем случаи, когда «мудрые» начальники требовали с руководителей подразделений сведения о ходе борьбы с пробками и заторами на дорогах, когда отчитывались о превышении регламента времени прибытия. </w:t>
      </w:r>
    </w:p>
    <w:p w:rsidR="00E43CA9" w:rsidRPr="00774E78" w:rsidRDefault="00E43CA9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 xml:space="preserve">С другой стороны – дробление пожарных подразделений для создания новых в рамках той же численности личного состава, чтобы выполнить требование 10 или 20 минут, привело к тому, что прибывшие отделения неспособны самостоятельно выполнить задачи по тушению из-за низких тактических возможностей. РТП на таком пожаре привлекает в помощь другие подразделения, но время уже упущено, </w:t>
      </w:r>
      <w:r w:rsidR="00500D95">
        <w:t>и получается, что ни одна из трё</w:t>
      </w:r>
      <w:r w:rsidRPr="00774E78">
        <w:t>х целей, изложенных в п. 4.3. приказа Министра от 25.03. 2009 г. №181 «Об утверждении Свода правил «Места дислокации подразделений пожарной охраны. Порядок и методика определения» не выполняется.</w:t>
      </w:r>
    </w:p>
    <w:p w:rsidR="000352D0" w:rsidRPr="00774E78" w:rsidRDefault="000352D0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 xml:space="preserve">2. Проверка систем наружного противопожарного водоснабжения, по сути, является проверкой деятельности организации, которая эксплуатирует данное водоснабжение по Федеральному закону от 28.12.2008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По п. 2 статьи 9 294-ФЗ плановые проверки разрешаются не чаще 1-го раза в 3 года органами прокуратуры. Периодичность проверок в такие большие сроки ведет к потере контроля обстановки в гарнизоне, когда источники НППВ с большим риском не могут быть использованы по прямому назначению. Сегодня обеспечение населенных пунктов НППВ </w:t>
      </w:r>
      <w:r w:rsidR="00500D95">
        <w:t>–</w:t>
      </w:r>
      <w:r w:rsidRPr="00774E78">
        <w:t xml:space="preserve"> обязанность ОМСУ и противопожарная служба бессильна требовать проведения сезонных проверок, которые регламентированы в ППБ 01-03, и в Своде правил СП 8.13130.2009. «Системы противопожарной защиты. Источники наружного противопожарного водоснабжения. Требования пожарной безопасности». Сложилась ситуация, что только пожарная охрана болеет за исправность наружного противопожарного водоснабжения и перешла к роли просящей о проведении проверок, и об устранении недостатков. Только в Московской области осенью 2011 года 8,16% пожарных гидрантов в сельских поселениях остались неиспр</w:t>
      </w:r>
      <w:r w:rsidR="00974045">
        <w:t>авными на зиму, количество водоё</w:t>
      </w:r>
      <w:r w:rsidRPr="00774E78">
        <w:t>мов, оборудованных подъездами и пирсами для забора воды МСП составило 19,5%, и всего 48,23 % водонапорных башен оборудованы устройствами для забора воды МСП.</w:t>
      </w:r>
    </w:p>
    <w:p w:rsidR="000352D0" w:rsidRPr="00774E78" w:rsidRDefault="000352D0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3. По требованию п. 20 ППБ 01-03 руководители организаций, на территории которых применяются, пере</w:t>
      </w:r>
      <w:r w:rsidR="00974045">
        <w:t>рабатываются и хранятся опасные</w:t>
      </w:r>
      <w:r w:rsidRPr="00774E78">
        <w:t xml:space="preserve"> (взрывоопасные) сильнодействующие ядовитые вещества, должны сообщать подразделениям пожарной охраны данные о них, необходимые для обеспечения безопасности личного состава, привлекаемого для тушения пожара и проведения аварийно-спасательных работ на этих предприятиях. Сами понимаете, что такие сведения, если мы не спрашиваем,</w:t>
      </w:r>
      <w:r w:rsidR="00974045">
        <w:t xml:space="preserve"> нам их никто не даё</w:t>
      </w:r>
      <w:r w:rsidRPr="00774E78">
        <w:t>т, пожарный надзор такие объекты имеет право проверить не чаще 1 раза в 3 года, а юридические нормы на право осуществления оперативно-тактического изучения всех потенциально опасных объектов на территории гарнизонов отсутствуют, - в</w:t>
      </w:r>
      <w:r w:rsidR="00974045">
        <w:t>сё</w:t>
      </w:r>
      <w:r w:rsidRPr="00774E78">
        <w:t xml:space="preserve"> это привело к увеличению частоты гибели и травмирования пожарных. Яркими примерами этому служат пожары в Москве на территории ОАО «Соляная компания» 10 февраля 2008 года и на территории ОАО «Автотранс» в пос. Чуприяновка Тверской области 25 декабря 2011 года. На обоих предприятиях произошло самовольное перепрофилирование помещений, категория производства стала взрывоопасной и были нарушены все возможные правила ПБ. Посылая подразделения на тушение – посылаем на опасность, на смерть. Мы потеряли пожарных, горе пришло в </w:t>
      </w:r>
      <w:r w:rsidR="00974045">
        <w:t>несколько семей. И никто не понё</w:t>
      </w:r>
      <w:r w:rsidRPr="00774E78">
        <w:t>с ответственности.</w:t>
      </w:r>
    </w:p>
    <w:p w:rsidR="000352D0" w:rsidRPr="00774E78" w:rsidRDefault="000352D0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lastRenderedPageBreak/>
        <w:t xml:space="preserve">4. Изменение подходов к учету пожаров и погибших на них дают искаженную картину обстановки с пожарами, не позволяет правильно акцентировать усилия административного и функционального воздействия противопожарных служб. </w:t>
      </w:r>
    </w:p>
    <w:p w:rsidR="000352D0" w:rsidRPr="00774E78" w:rsidRDefault="000352D0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5. Отсутствие распорядительных документов по деятельности газодымозащитной, технической и службы с</w:t>
      </w:r>
      <w:r w:rsidR="00974045">
        <w:t>вязи пожарной охраны с учетом её</w:t>
      </w:r>
      <w:r w:rsidRPr="00774E78">
        <w:t xml:space="preserve"> функционирования и в системе МЧС России </w:t>
      </w:r>
      <w:r w:rsidR="00974045">
        <w:t>и в современных условиях, создаё</w:t>
      </w:r>
      <w:r w:rsidRPr="00774E78">
        <w:t>т достаточно много проблем при организации пожаротушения.</w:t>
      </w:r>
    </w:p>
    <w:p w:rsidR="000352D0" w:rsidRPr="00774E78" w:rsidRDefault="000352D0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6. Рост управленческого аппарата, отвлечение сил пожарной охраны для действий, не имеющих прямого отношения к пожарной безопасности, а это в нынешнее время</w:t>
      </w:r>
      <w:r w:rsidR="00974045">
        <w:t>:</w:t>
      </w:r>
      <w:r w:rsidRPr="00774E78">
        <w:t xml:space="preserve"> контроль туристических маршрутов, борьба с жуком-топографом, авариями на коммунальных и электрических сетях, не позволяют до настоящего времени решить проб</w:t>
      </w:r>
      <w:r w:rsidR="00974045">
        <w:t>лему комплектации пожарных расчё</w:t>
      </w:r>
      <w:r w:rsidRPr="00774E78">
        <w:t>тов на мобильных средствах пожаротушения, т.е. роста потенциала пожарной охраны для выполнения прямых задач. Этим наносится существенный косвенный ущерб от пожаров.</w:t>
      </w:r>
    </w:p>
    <w:p w:rsidR="000352D0" w:rsidRPr="00774E78" w:rsidRDefault="000352D0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7. Изменение качественного подхода к трактовке понятий «локализации и ликвидации пожаров», удаление термина «локализация пожаров» из основного приказа по порядку тушения №156 от 31.03. 2011 г. не позволяют оценить качество составления документов планирования пожаротушения и качество оперативно-тактических действий по локализации пожаров.</w:t>
      </w:r>
    </w:p>
    <w:p w:rsidR="000352D0" w:rsidRPr="00774E78" w:rsidRDefault="000352D0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8. Отсутствие норм тушения пожаров и оценки эффективности тушения пожаров на основе тактических возможностей подразделений привело</w:t>
      </w:r>
      <w:r w:rsidR="00974045">
        <w:t xml:space="preserve"> к</w:t>
      </w:r>
      <w:r w:rsidRPr="00774E78">
        <w:t xml:space="preserve"> бесконтрольности числа пожарных расчетов на мобильных средствах пожаротушения и их резкому уменьшению, а также к росту числа исков к пожарным подразделениям на возмещение ущерба от некачественного тушения пожаров, что, в свою очередь, приводит подразделения к незавидной роли защищающихся в судах. В наше время выведение из расчета отделения на пожарной автоцистерне даже на сутки было ЧП для гарнизона. Теперь такие факты воспринимаются как обычное явление.</w:t>
      </w:r>
    </w:p>
    <w:p w:rsidR="000352D0" w:rsidRPr="00774E78" w:rsidRDefault="000352D0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9. Термин «особо сложные пожары при чрезвычайных ситуациях» мы находим в статье 22 ФЗ-69, в пожарной терминологии часто используются категории «сложный, характерный, затяжной и крупный пожар». С юридической стороны только «крупный пожар» получил трактовку в «ОМУ по тактической подготовке начальствующего состава ФПС» остальные, применяемые в законе и подзаконных актах, таковой не имеют, что усложняет наше положение при общении в органах дознания и судебных органах.</w:t>
      </w:r>
    </w:p>
    <w:p w:rsidR="000352D0" w:rsidRPr="00774E78" w:rsidRDefault="000352D0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 xml:space="preserve">10. Невыполнение приказа Министра МЧС России от 11.07. 2011 г. №355 «О внесении изменений в Порядок привлечения сил и средств ППО, ГПО для тушения пожаров и проведения АСР…» приводит к тому, что начальниками местных гарнизонов остаются работники ГПС, а начальниками территориальных гарнизонов – заместители начальников главных управлений по субъектам (по ГПС), находящиеся на «третьих», а то и ниже ролях. </w:t>
      </w:r>
    </w:p>
    <w:p w:rsidR="00E43CA9" w:rsidRPr="00774E78" w:rsidRDefault="00E43CA9" w:rsidP="00F86E6B">
      <w:pPr>
        <w:pStyle w:val="a3"/>
        <w:spacing w:after="0" w:afterAutospacing="0" w:line="276" w:lineRule="auto"/>
        <w:contextualSpacing/>
        <w:jc w:val="both"/>
      </w:pPr>
    </w:p>
    <w:p w:rsidR="00774E78" w:rsidRP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Невыполнение приказа приводит еще и к тому, что, в нарушение ст. 22 ФЗ-69, в действия РТП (он же начальник ТГПО-МГПО), стали вмешиваться на местах пожаров лица, старшие по должности, но не прошедшие соответствующее обучение, не сдававшие экзамены на право РТП, и не допущенные в установленном порядке к руководству тушением пожаров, и, что главное, не взявшие на себя руководство тушением пожара, но предъявлявшие свои требования к действиям в присутствии подчиненных (пункт 3.2. приказа Министра от 31.03. 2011 г. №156).</w:t>
      </w: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lastRenderedPageBreak/>
        <w:t>11. Предстоящая ликвидация Служб пожаротушения с 01.01. 2013 года приведет к уничтожению единственной мобильной службы с круглосуточным режимом работы, органически связанной с подразделениями подготовкой, контрольными функциями и тушением, знающей гарнизон и его оперативно-тактические характеристики, способной возглавить ликвидацию последствий любых ЧС и пожаров, и это унизит роль узаконенного начальника гарнизона пожарной охраны. ОГ ЦУКС – управленцы без управляемых, без сил и средств, созданы по временной форме и по нашим оценкам эффект от их работы – только сбор информации о событиях, управляющих воздействий от них мы не ощутили, для практиков – это мертворожденное дитя.</w:t>
      </w:r>
    </w:p>
    <w:p w:rsidR="000352D0" w:rsidRPr="00774E78" w:rsidRDefault="000352D0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974045" w:rsidP="00F86E6B">
      <w:pPr>
        <w:pStyle w:val="a3"/>
        <w:spacing w:after="0" w:afterAutospacing="0" w:line="276" w:lineRule="auto"/>
        <w:contextualSpacing/>
        <w:jc w:val="both"/>
      </w:pPr>
      <w:r>
        <w:t>12. При расчё</w:t>
      </w:r>
      <w:r w:rsidR="00774E78" w:rsidRPr="00774E78">
        <w:t>тах оснащения вновь создаваемых и существующих пожарных депо нет юр</w:t>
      </w:r>
      <w:r>
        <w:t>идически утверждё</w:t>
      </w:r>
      <w:r w:rsidR="00774E78" w:rsidRPr="00774E78">
        <w:t>нных документов, определяющих число мобильных средств пожаротушения основного назначения и их типажа. Зато имеется два приказа об обязательном перечне помещений для пожарных депо…</w:t>
      </w:r>
    </w:p>
    <w:p w:rsidR="000352D0" w:rsidRPr="00774E78" w:rsidRDefault="000352D0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>
        <w:t xml:space="preserve">13. Постановление ПРФ от 16 февраля 2008 года №87 «О составе разделов проектной документации и требования к их содержанию» для своего периода сыграло положительную роль в развитии строительства промышленных объектов, позволив владельцу имущества рисковать своим добром, если соблюдены требования безопасности для работающих на предприятии и участников тушения прибывающих подразделений на пожар, а </w:t>
      </w:r>
      <w:r w:rsidR="00F86E6B">
        <w:t>также,</w:t>
      </w:r>
      <w:r>
        <w:t xml:space="preserve"> если отсутствует угроза от пожара третьим лицам. Строились коробки огромных размеров (терминалы), без деления на отсеки, без систем пожаротушения и при почти полном отсутствии источников наружного противопожарного водоснабжения, устройство которых очень дорого для застройщика. Мы получили в итоге объекты, которые заранее обречены на выгорание при возникновении пожара на них, и это легко определить. Пример этому – терминал на территории бывшей птицефабрики в Томилино Московской области. Почему об этом говорим? Потому что с нас в конечном итоге спрос за результаты тушения, потому что поедут наши пожарные на государевой технике и за государевы деньги, и риски на таких пожарах, далеко не рядовых, немалые.</w:t>
      </w:r>
    </w:p>
    <w:p w:rsidR="000352D0" w:rsidRDefault="000352D0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14. Определенное непонимание встретили работники ГПС субъекта РФ при попытке выхода на досрочную трудовую пенсию по старости, так же, как это осуществляется в федеральной ППС. Комиссии по назначению пенсий, ссылаясь на ст. 5, 16 ФЗ-69 «О пожарной безопасности», на Положение о МЧС, утвержденное Указом Президента РФ от 11.07. 2004 г. №868 (пункт 8) и Положение о федеральной противопожарной службе, утв. ППРФ от 20.06. 2005 г. №385 (пункт 6) аргументируют решение тем, что на ФПС возложена профилактика, тушение пожаров и проведение АСР на объектах, критически важных для национальной безопасности страны, других особо важных п/о объектах, объектах федеральной собственности, особо ценных объектах культурного наследия народов РФ, при проведении мероприятий федерального уровня с массовым сосредоточением людей, в ЗАТО, а также в особо важных и режимных организациях, а на ГПС субъекта – возлагается тушение пожаров в границах соответствующего объекта, за исключением лесных пожаров, пожаров в ЗАТО, на объектах, включенных в перечень по ППРФ №477-рс, и т.д. Такое разделение объектов ППЗ способствовало принятию решения о том, что деятельность сотрудников ФПС имеет существенные отличия от деятельности работников ГПС, которые обусловлены особыми условиями осуществления возложенных на них профес</w:t>
      </w:r>
      <w:r w:rsidR="00974045">
        <w:t>сиональных обязанностей, сопряжё</w:t>
      </w:r>
      <w:r w:rsidRPr="00774E78">
        <w:t>нными с более высокой степенью загруженности, а также сложности и интенсивности труда в процессе организации и осуществления тушения пожаров и проведения АСР по сравнению с подобными работами на объектах регионального значения… Что тут скажешь. На</w:t>
      </w:r>
      <w:r w:rsidR="00974045">
        <w:t xml:space="preserve"> </w:t>
      </w:r>
      <w:r w:rsidRPr="00774E78">
        <w:t xml:space="preserve">лицо профессиональная дискриминация, ничем не подтвержденная, а только словами об «интенсивности» и «сложности», и различия словесные нас явно не устраивают, подразделения субъекта включены в расписания и планы </w:t>
      </w:r>
      <w:r w:rsidRPr="00774E78">
        <w:lastRenderedPageBreak/>
        <w:t>привлечения, мы готовимся и выполняем задачи по одним и тем же документам, а различия в характере совместной работы – где эта грань? В приказе М</w:t>
      </w:r>
      <w:r w:rsidR="0067396A">
        <w:t>инздравсоцразвития РФ от 24.11.</w:t>
      </w:r>
      <w:r w:rsidRPr="00774E78">
        <w:t>2009 г. №919 «Об утверждении Единого квалификационного справочника должностей, руководителей, специалистов, служащих» в разделе «Квалификационные характеристики отдельных категорий работников ГПС МЧС России» изложены единые требования к квалификации пожарных, пожарных-спасателей без их разделения на ФПС и ГПС субъекта.</w:t>
      </w:r>
    </w:p>
    <w:p w:rsidR="000352D0" w:rsidRPr="00774E78" w:rsidRDefault="000352D0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15. Противоречие находим в подходах к оплате труда сотрудников и работников в дыхательных ап</w:t>
      </w:r>
      <w:r w:rsidR="0067396A">
        <w:t>паратах: письмом ДПСС от 29.12.</w:t>
      </w:r>
      <w:r w:rsidRPr="00774E78">
        <w:t xml:space="preserve">2011 г. №18-4-5-5502 </w:t>
      </w:r>
      <w:r w:rsidR="0067396A">
        <w:t>дано разъяснение о порядке расчё</w:t>
      </w:r>
      <w:r w:rsidRPr="00774E78">
        <w:t>та оплаты за работу в ДАСВ, утвержденному в Приказе МЧС России от 07.04. 2011 г. №168 «Об утверждении положения о денежном довольствии сотрудников ФПС».</w:t>
      </w:r>
      <w:r w:rsidR="00E43CA9">
        <w:t xml:space="preserve"> </w:t>
      </w:r>
      <w:r w:rsidRPr="00774E78">
        <w:t xml:space="preserve">Существующая система оплаты работников резко отличается тем, что выплата за отработанное время производится, если пожарные работали на пожарах повышенного ранга (система оплаты оговаривается в трудовом договоре)! </w:t>
      </w:r>
    </w:p>
    <w:p w:rsidR="00E43CA9" w:rsidRPr="00774E78" w:rsidRDefault="00E43CA9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67396A" w:rsidP="00F86E6B">
      <w:pPr>
        <w:pStyle w:val="a3"/>
        <w:spacing w:after="0" w:afterAutospacing="0" w:line="276" w:lineRule="auto"/>
        <w:contextualSpacing/>
        <w:jc w:val="both"/>
      </w:pPr>
      <w:r>
        <w:t>А,</w:t>
      </w:r>
      <w:r w:rsidR="00E43CA9">
        <w:t xml:space="preserve"> </w:t>
      </w:r>
      <w:r>
        <w:t>зная</w:t>
      </w:r>
      <w:r w:rsidR="00774E78" w:rsidRPr="00774E78">
        <w:t xml:space="preserve"> как любой РТП «стремится» официально объявлять повышенный номер пожара, что значительно усложняет процессы тушения вопреки здравого смысла (особенно прибытия ОГ, административного недовольства), то оплата работников в непригодной для дыхания среде не осуществляется вовсе. На территории Московской области за год официально было объявлен повышенный ранг пожару 14 раз, а пожаров было около 6 тысяч.</w:t>
      </w:r>
    </w:p>
    <w:p w:rsidR="000352D0" w:rsidRPr="00774E78" w:rsidRDefault="000352D0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67396A" w:rsidP="00F86E6B">
      <w:pPr>
        <w:pStyle w:val="a3"/>
        <w:spacing w:after="0" w:afterAutospacing="0" w:line="276" w:lineRule="auto"/>
        <w:contextualSpacing/>
        <w:jc w:val="both"/>
      </w:pPr>
      <w:r>
        <w:t>И всё</w:t>
      </w:r>
      <w:r w:rsidR="00774E78" w:rsidRPr="00774E78">
        <w:t xml:space="preserve"> же, мы с надеждой смотрим в будущее, ведь было время, когда для дорогого гостя военного губернатора города царской России (как высшего оперативного начальника) было честью посещение съезжего двора – т.е. пожарного депо городской пожарной команды, и ежегодно проводились смотры сил и средств пожарной охраны С-Петербурга на площади Зимнего Дворца!  </w:t>
      </w:r>
    </w:p>
    <w:p w:rsidR="00E43CA9" w:rsidRPr="00774E78" w:rsidRDefault="00E43CA9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  <w:r w:rsidRPr="00774E78">
        <w:t>Само Императорское Российское Пожарное Общество состояло под Августейшим председательством Его Императорского Высочества, Великого князя Владимира Александровича, а с 1910 г. – Великой княгини Марии Павловны!</w:t>
      </w:r>
    </w:p>
    <w:p w:rsidR="008254D0" w:rsidRPr="00774E78" w:rsidRDefault="008254D0" w:rsidP="00F86E6B">
      <w:pPr>
        <w:pStyle w:val="a3"/>
        <w:spacing w:after="0" w:afterAutospacing="0" w:line="276" w:lineRule="auto"/>
        <w:contextualSpacing/>
        <w:jc w:val="both"/>
      </w:pPr>
    </w:p>
    <w:p w:rsidR="00774E78" w:rsidRDefault="00774E78" w:rsidP="00F86E6B">
      <w:pPr>
        <w:pStyle w:val="a3"/>
        <w:spacing w:after="0" w:afterAutospacing="0" w:line="276" w:lineRule="auto"/>
        <w:contextualSpacing/>
        <w:jc w:val="both"/>
      </w:pPr>
    </w:p>
    <w:sectPr w:rsidR="00774E78" w:rsidSect="00F86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208" w:rsidRDefault="00C30208" w:rsidP="00774E78">
      <w:pPr>
        <w:spacing w:after="0" w:line="240" w:lineRule="auto"/>
      </w:pPr>
      <w:r>
        <w:separator/>
      </w:r>
    </w:p>
  </w:endnote>
  <w:endnote w:type="continuationSeparator" w:id="1">
    <w:p w:rsidR="00C30208" w:rsidRDefault="00C30208" w:rsidP="0077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208" w:rsidRDefault="00C30208" w:rsidP="00774E78">
      <w:pPr>
        <w:spacing w:after="0" w:line="240" w:lineRule="auto"/>
      </w:pPr>
      <w:r>
        <w:separator/>
      </w:r>
    </w:p>
  </w:footnote>
  <w:footnote w:type="continuationSeparator" w:id="1">
    <w:p w:rsidR="00C30208" w:rsidRDefault="00C30208" w:rsidP="00774E78">
      <w:pPr>
        <w:spacing w:after="0" w:line="240" w:lineRule="auto"/>
      </w:pPr>
      <w:r>
        <w:continuationSeparator/>
      </w:r>
    </w:p>
  </w:footnote>
  <w:footnote w:id="2">
    <w:p w:rsidR="005B5845" w:rsidRPr="00F86E6B" w:rsidRDefault="005B5845" w:rsidP="00774E78">
      <w:pPr>
        <w:pStyle w:val="2"/>
        <w:ind w:firstLine="709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F86E6B">
        <w:rPr>
          <w:sz w:val="20"/>
          <w:szCs w:val="20"/>
        </w:rPr>
        <w:t>Термин не определён и не узаконен, имеется только трактовка «крупный пожар» в «Организационно-методических указаниях по тактической подготовке начсостава ФПС МЧС России»</w:t>
      </w:r>
      <w:r w:rsidR="00E43CA9">
        <w:rPr>
          <w:sz w:val="20"/>
          <w:szCs w:val="20"/>
        </w:rPr>
        <w:t xml:space="preserve">: </w:t>
      </w:r>
      <w:r w:rsidRPr="00F86E6B">
        <w:rPr>
          <w:b/>
          <w:sz w:val="20"/>
          <w:szCs w:val="20"/>
        </w:rPr>
        <w:t>крупный пожар</w:t>
      </w:r>
      <w:r w:rsidRPr="00F86E6B">
        <w:rPr>
          <w:sz w:val="20"/>
          <w:szCs w:val="20"/>
        </w:rPr>
        <w:t xml:space="preserve"> – пожар, на который привлекаются силы и средства пожарной охраны по повышенному номеру (рангу) пожара – № 2 и выше, а также пожар с убытком 3420 минимальных размеров оплаты труда и более, с групповой гибелью 5 и более человек, травмированием 10 и более человек, в том числе и сотрудников (работников) пожарной охраны;  На сегодняшний день МРОТ удален, как юридический термин.</w:t>
      </w:r>
    </w:p>
    <w:p w:rsidR="005B5845" w:rsidRDefault="005B5845" w:rsidP="00774E78">
      <w:pPr>
        <w:pStyle w:val="a5"/>
      </w:pPr>
    </w:p>
  </w:footnote>
  <w:footnote w:id="3">
    <w:p w:rsidR="005B5845" w:rsidRPr="00F86E6B" w:rsidRDefault="005B5845" w:rsidP="00774E78">
      <w:pPr>
        <w:pStyle w:val="u"/>
        <w:rPr>
          <w:sz w:val="20"/>
          <w:szCs w:val="20"/>
        </w:rPr>
      </w:pPr>
      <w:r>
        <w:rPr>
          <w:rStyle w:val="a7"/>
        </w:rPr>
        <w:footnoteRef/>
      </w:r>
      <w:r>
        <w:t xml:space="preserve">  </w:t>
      </w:r>
      <w:r w:rsidRPr="00F86E6B">
        <w:rPr>
          <w:sz w:val="20"/>
          <w:szCs w:val="20"/>
        </w:rPr>
        <w:t>Трактовка термина изложена в п. 3.2.«Порядка тушения пожаров подразделениями пожарной охраны», утв. Приказом Министра от 31.03.2011 №156: «Старшее оперативное должностное лицо пожарной охраны – лицо, прошедшее соответствующее обучение и допущенное в установленном порядке к руководству тушением пожара».</w:t>
      </w:r>
    </w:p>
    <w:p w:rsidR="005B5845" w:rsidRDefault="005B5845" w:rsidP="00774E78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06A"/>
    <w:multiLevelType w:val="hybridMultilevel"/>
    <w:tmpl w:val="9C446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81"/>
    <w:rsid w:val="000052EA"/>
    <w:rsid w:val="000352D0"/>
    <w:rsid w:val="00086040"/>
    <w:rsid w:val="00130450"/>
    <w:rsid w:val="00172735"/>
    <w:rsid w:val="00187020"/>
    <w:rsid w:val="0019112E"/>
    <w:rsid w:val="001B0616"/>
    <w:rsid w:val="001C29B4"/>
    <w:rsid w:val="001F5C7E"/>
    <w:rsid w:val="00204FBD"/>
    <w:rsid w:val="002102AD"/>
    <w:rsid w:val="0021090E"/>
    <w:rsid w:val="00240842"/>
    <w:rsid w:val="00271FD9"/>
    <w:rsid w:val="002869E1"/>
    <w:rsid w:val="002F3E41"/>
    <w:rsid w:val="00335354"/>
    <w:rsid w:val="00361371"/>
    <w:rsid w:val="00375F1B"/>
    <w:rsid w:val="00400D63"/>
    <w:rsid w:val="00456284"/>
    <w:rsid w:val="00464F4C"/>
    <w:rsid w:val="004675E8"/>
    <w:rsid w:val="00487FAA"/>
    <w:rsid w:val="004939F5"/>
    <w:rsid w:val="004A3CE1"/>
    <w:rsid w:val="004B4DE4"/>
    <w:rsid w:val="00500D95"/>
    <w:rsid w:val="0055415E"/>
    <w:rsid w:val="00574B08"/>
    <w:rsid w:val="00583826"/>
    <w:rsid w:val="005B5845"/>
    <w:rsid w:val="005C5228"/>
    <w:rsid w:val="005F4503"/>
    <w:rsid w:val="00626088"/>
    <w:rsid w:val="0067396A"/>
    <w:rsid w:val="00685E23"/>
    <w:rsid w:val="00690D6E"/>
    <w:rsid w:val="00690ED0"/>
    <w:rsid w:val="006C52E6"/>
    <w:rsid w:val="00720A19"/>
    <w:rsid w:val="00734504"/>
    <w:rsid w:val="007530B7"/>
    <w:rsid w:val="00763508"/>
    <w:rsid w:val="00763D0D"/>
    <w:rsid w:val="00764547"/>
    <w:rsid w:val="00774E78"/>
    <w:rsid w:val="00813AAD"/>
    <w:rsid w:val="008254D0"/>
    <w:rsid w:val="0085067F"/>
    <w:rsid w:val="008720FC"/>
    <w:rsid w:val="008727CE"/>
    <w:rsid w:val="00881569"/>
    <w:rsid w:val="00922E8C"/>
    <w:rsid w:val="0092746B"/>
    <w:rsid w:val="00974045"/>
    <w:rsid w:val="00980231"/>
    <w:rsid w:val="009D26E7"/>
    <w:rsid w:val="009F2A24"/>
    <w:rsid w:val="00A03539"/>
    <w:rsid w:val="00A06951"/>
    <w:rsid w:val="00A173F0"/>
    <w:rsid w:val="00A46F70"/>
    <w:rsid w:val="00AB05FE"/>
    <w:rsid w:val="00AD1F75"/>
    <w:rsid w:val="00AE0CB0"/>
    <w:rsid w:val="00B7403B"/>
    <w:rsid w:val="00BB7A02"/>
    <w:rsid w:val="00BC4A7D"/>
    <w:rsid w:val="00BD230D"/>
    <w:rsid w:val="00C30208"/>
    <w:rsid w:val="00C319A7"/>
    <w:rsid w:val="00C55DB5"/>
    <w:rsid w:val="00CE0C01"/>
    <w:rsid w:val="00CE34A1"/>
    <w:rsid w:val="00D148F7"/>
    <w:rsid w:val="00D42620"/>
    <w:rsid w:val="00D53C38"/>
    <w:rsid w:val="00DE026B"/>
    <w:rsid w:val="00DF09F5"/>
    <w:rsid w:val="00E20ED5"/>
    <w:rsid w:val="00E43CA9"/>
    <w:rsid w:val="00E66178"/>
    <w:rsid w:val="00EB54D0"/>
    <w:rsid w:val="00ED3A2D"/>
    <w:rsid w:val="00F5564D"/>
    <w:rsid w:val="00F86281"/>
    <w:rsid w:val="00F86E6B"/>
    <w:rsid w:val="00F924FB"/>
    <w:rsid w:val="00FB3679"/>
    <w:rsid w:val="00FF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74E7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62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F86281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774E78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774E78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74E78"/>
    <w:rPr>
      <w:rFonts w:ascii="Times New Roman" w:hAnsi="Times New Roman"/>
      <w:sz w:val="28"/>
      <w:szCs w:val="24"/>
    </w:rPr>
  </w:style>
  <w:style w:type="paragraph" w:styleId="a5">
    <w:name w:val="footnote text"/>
    <w:basedOn w:val="a"/>
    <w:link w:val="a6"/>
    <w:rsid w:val="00774E7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774E78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rsid w:val="00774E78"/>
    <w:rPr>
      <w:vertAlign w:val="superscript"/>
    </w:rPr>
  </w:style>
  <w:style w:type="paragraph" w:customStyle="1" w:styleId="u">
    <w:name w:val="u"/>
    <w:basedOn w:val="a"/>
    <w:rsid w:val="00774E78"/>
    <w:pPr>
      <w:spacing w:after="0" w:line="240" w:lineRule="auto"/>
      <w:ind w:firstLine="334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font51">
    <w:name w:val="font51"/>
    <w:basedOn w:val="a0"/>
    <w:rsid w:val="00774E78"/>
    <w:rPr>
      <w:rFonts w:ascii="Arial" w:hAnsi="Arial" w:cs="Arial" w:hint="default"/>
      <w:sz w:val="20"/>
      <w:szCs w:val="20"/>
    </w:rPr>
  </w:style>
  <w:style w:type="character" w:customStyle="1" w:styleId="epm">
    <w:name w:val="epm"/>
    <w:basedOn w:val="a0"/>
    <w:rsid w:val="00774E78"/>
  </w:style>
  <w:style w:type="character" w:customStyle="1" w:styleId="apple-converted-space">
    <w:name w:val="apple-converted-space"/>
    <w:basedOn w:val="a0"/>
    <w:rsid w:val="00774E78"/>
  </w:style>
  <w:style w:type="paragraph" w:customStyle="1" w:styleId="he2">
    <w:name w:val="he2"/>
    <w:basedOn w:val="a"/>
    <w:rsid w:val="008254D0"/>
    <w:pPr>
      <w:spacing w:after="0" w:line="240" w:lineRule="auto"/>
    </w:pPr>
    <w:rPr>
      <w:rFonts w:ascii="Verdana" w:eastAsia="Arial Unicode MS" w:hAnsi="Verdan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Spasatel</dc:creator>
  <cp:lastModifiedBy>ROD</cp:lastModifiedBy>
  <cp:revision>2</cp:revision>
  <dcterms:created xsi:type="dcterms:W3CDTF">2012-08-22T12:25:00Z</dcterms:created>
  <dcterms:modified xsi:type="dcterms:W3CDTF">2012-08-22T12:25:00Z</dcterms:modified>
</cp:coreProperties>
</file>